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pacing w:val="3"/>
          <w:sz w:val="32"/>
          <w:szCs w:val="32"/>
          <w:shd w:val="clear" w:color="auto" w:fill="FFFFFF"/>
        </w:rPr>
        <w:t>国家自然科学基金依托单位变更申请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国家自然科学基金委员会：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本人在浙江工业大学工作期间，作为项目负责人，承担了以下国家自然科学基金项目：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批准号：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批准金额：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60"/>
              <w:textAlignment w:val="auto"/>
              <w:outlineLvl w:val="9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，为了更好地实施项目及完成计划，现申请变更依托单位，将原依托单位浙江工业大学变更为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，并将相关经费转拨至新的依托单位。项目组成员不变动。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特此申请，请予批准。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项目负责人：（签名）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20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项目组主要成员知情并同意的签名：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645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调出管理单位意见：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情况属实，同意变更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浙江工业大学（单位公章）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20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调入管理单位意见：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20    年    月   日</w:t>
            </w:r>
          </w:p>
        </w:tc>
      </w:tr>
    </w:tbl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25"/>
    <w:rsid w:val="00226A25"/>
    <w:rsid w:val="00491FAB"/>
    <w:rsid w:val="004969F7"/>
    <w:rsid w:val="00551929"/>
    <w:rsid w:val="2968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2017-12-29T00:46:00Z</dcterms:created>
  <dc:creator>林琼</dc:creator>
  <cp:lastModifiedBy>waglin</cp:lastModifiedBy>
  <dcterms:modified xsi:type="dcterms:W3CDTF">2018-04-24T07:04:34Z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